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165AED" w14:textId="77777777" w:rsidR="00602BF5" w:rsidRPr="00712B06" w:rsidRDefault="00602BF5" w:rsidP="00A13A15">
      <w:pPr>
        <w:pStyle w:val="Encabezado"/>
        <w:tabs>
          <w:tab w:val="left" w:pos="2520"/>
        </w:tabs>
        <w:spacing w:after="160"/>
        <w:ind w:right="4"/>
        <w:contextualSpacing/>
        <w:jc w:val="right"/>
        <w:rPr>
          <w:rFonts w:ascii="Arial" w:hAnsi="Arial" w:cs="Arial"/>
          <w:b/>
          <w:smallCaps/>
          <w:color w:val="000000" w:themeColor="text1"/>
          <w:sz w:val="22"/>
          <w:szCs w:val="22"/>
          <w:lang w:val="es-ES"/>
        </w:rPr>
      </w:pPr>
    </w:p>
    <w:p w14:paraId="05DEC8EA" w14:textId="7509B94B" w:rsidR="00A13A15" w:rsidRPr="00712B06" w:rsidRDefault="00A13A15" w:rsidP="00A13A15">
      <w:pPr>
        <w:pStyle w:val="Encabezado"/>
        <w:tabs>
          <w:tab w:val="left" w:pos="2520"/>
        </w:tabs>
        <w:spacing w:after="160"/>
        <w:ind w:right="4"/>
        <w:contextualSpacing/>
        <w:jc w:val="right"/>
        <w:rPr>
          <w:rFonts w:ascii="Arial" w:hAnsi="Arial" w:cs="Arial"/>
          <w:b/>
          <w:smallCaps/>
          <w:color w:val="000000" w:themeColor="text1"/>
          <w:sz w:val="22"/>
          <w:szCs w:val="22"/>
          <w:lang w:val="es-ES"/>
        </w:rPr>
      </w:pPr>
      <w:r w:rsidRPr="00712B06">
        <w:rPr>
          <w:rFonts w:ascii="Arial" w:hAnsi="Arial" w:cs="Arial"/>
          <w:b/>
          <w:smallCaps/>
          <w:color w:val="000000" w:themeColor="text1"/>
          <w:sz w:val="22"/>
          <w:szCs w:val="22"/>
          <w:lang w:val="es-ES"/>
        </w:rPr>
        <w:t>Dirección de Estado Abierto, Estudios y Evaluación</w:t>
      </w:r>
    </w:p>
    <w:p w14:paraId="4ECE65D0" w14:textId="5A1F5914" w:rsidR="00A13A15" w:rsidRPr="00712B06" w:rsidRDefault="00A13A15" w:rsidP="00A13A15">
      <w:pPr>
        <w:spacing w:before="120"/>
        <w:ind w:right="6"/>
        <w:jc w:val="right"/>
        <w:rPr>
          <w:rFonts w:ascii="Arial" w:hAnsi="Arial" w:cs="Arial"/>
          <w:color w:val="000000" w:themeColor="text1"/>
          <w:sz w:val="22"/>
          <w:szCs w:val="22"/>
        </w:rPr>
      </w:pPr>
      <w:r w:rsidRPr="00712B06">
        <w:rPr>
          <w:rFonts w:ascii="Arial" w:hAnsi="Arial" w:cs="Arial"/>
          <w:color w:val="000000" w:themeColor="text1"/>
          <w:sz w:val="22"/>
          <w:szCs w:val="22"/>
        </w:rPr>
        <w:t xml:space="preserve">Ciudad de México, </w:t>
      </w:r>
      <w:r w:rsidR="00357EF4" w:rsidRPr="00712B06">
        <w:rPr>
          <w:rFonts w:ascii="Arial" w:hAnsi="Arial" w:cs="Arial"/>
          <w:color w:val="000000" w:themeColor="text1"/>
          <w:sz w:val="22"/>
          <w:szCs w:val="22"/>
        </w:rPr>
        <w:t>0</w:t>
      </w:r>
      <w:r w:rsidR="00712B06" w:rsidRPr="00712B06">
        <w:rPr>
          <w:rFonts w:ascii="Arial" w:hAnsi="Arial" w:cs="Arial"/>
          <w:color w:val="000000" w:themeColor="text1"/>
          <w:sz w:val="22"/>
          <w:szCs w:val="22"/>
        </w:rPr>
        <w:t>5</w:t>
      </w:r>
      <w:r w:rsidRPr="00712B06">
        <w:rPr>
          <w:rFonts w:ascii="Arial" w:hAnsi="Arial" w:cs="Arial"/>
          <w:color w:val="000000" w:themeColor="text1"/>
          <w:sz w:val="22"/>
          <w:szCs w:val="22"/>
        </w:rPr>
        <w:t xml:space="preserve"> de mayo de 2020</w:t>
      </w:r>
    </w:p>
    <w:p w14:paraId="5F24CE3A" w14:textId="77777777" w:rsidR="00A13A15" w:rsidRPr="00712B06" w:rsidRDefault="00A13A15" w:rsidP="00A13A15">
      <w:pPr>
        <w:jc w:val="both"/>
        <w:rPr>
          <w:rFonts w:ascii="Arial" w:eastAsia="Arial" w:hAnsi="Arial" w:cs="Arial"/>
          <w:color w:val="000000" w:themeColor="text1"/>
          <w:sz w:val="22"/>
          <w:szCs w:val="22"/>
        </w:rPr>
      </w:pPr>
    </w:p>
    <w:tbl>
      <w:tblPr>
        <w:tblW w:w="10348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573"/>
        <w:gridCol w:w="9576"/>
      </w:tblGrid>
      <w:tr w:rsidR="00712B06" w:rsidRPr="00712B06" w14:paraId="39A257FA" w14:textId="77777777" w:rsidTr="0034473F">
        <w:trPr>
          <w:trHeight w:val="448"/>
        </w:trPr>
        <w:tc>
          <w:tcPr>
            <w:tcW w:w="103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220875F7" w14:textId="0F6ABC7C" w:rsidR="00A13A15" w:rsidRPr="00712B06" w:rsidRDefault="00A13A15" w:rsidP="0034473F">
            <w:pPr>
              <w:jc w:val="center"/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</w:pPr>
            <w:bookmarkStart w:id="0" w:name="_heading=h.2fwazc2qb3nq"/>
            <w:bookmarkStart w:id="1" w:name="_heading=h.j0f27mkibakt"/>
            <w:bookmarkEnd w:id="0"/>
            <w:bookmarkEnd w:id="1"/>
            <w:r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>Conferencia de Prensa vespertina COVID19 Secretaría de Salud del Gobierno Federal</w:t>
            </w:r>
          </w:p>
        </w:tc>
      </w:tr>
      <w:tr w:rsidR="00712B06" w:rsidRPr="00712B06" w14:paraId="7855929B" w14:textId="77777777" w:rsidTr="001B47D0"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15E418" w14:textId="77777777" w:rsidR="00A13A15" w:rsidRPr="00712B06" w:rsidRDefault="00A13A15" w:rsidP="00C97A08">
            <w:pPr>
              <w:jc w:val="center"/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>Fecha:</w:t>
            </w:r>
          </w:p>
        </w:tc>
        <w:tc>
          <w:tcPr>
            <w:tcW w:w="9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DC3120" w14:textId="1A7F9AC8" w:rsidR="00A13A15" w:rsidRPr="00712B06" w:rsidRDefault="00357EF4" w:rsidP="00C97A08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color w:val="000000" w:themeColor="text1"/>
                <w:sz w:val="22"/>
                <w:szCs w:val="22"/>
              </w:rPr>
              <w:t>0</w:t>
            </w:r>
            <w:r w:rsidR="00712B06" w:rsidRPr="00712B06">
              <w:rPr>
                <w:rFonts w:ascii="Arial" w:eastAsia="Arial" w:hAnsi="Arial" w:cs="Arial"/>
                <w:color w:val="000000" w:themeColor="text1"/>
                <w:sz w:val="22"/>
                <w:szCs w:val="22"/>
              </w:rPr>
              <w:t>5</w:t>
            </w:r>
            <w:r w:rsidR="00A13A15" w:rsidRPr="00712B06">
              <w:rPr>
                <w:rFonts w:ascii="Arial" w:eastAsia="Arial" w:hAnsi="Arial" w:cs="Arial"/>
                <w:color w:val="000000" w:themeColor="text1"/>
                <w:sz w:val="22"/>
                <w:szCs w:val="22"/>
              </w:rPr>
              <w:t xml:space="preserve"> de mayo de 2020. De 19:00 a 20:00 horas.</w:t>
            </w:r>
          </w:p>
        </w:tc>
      </w:tr>
      <w:tr w:rsidR="00712B06" w:rsidRPr="00712B06" w14:paraId="7B53F630" w14:textId="77777777" w:rsidTr="001B47D0">
        <w:trPr>
          <w:trHeight w:val="263"/>
        </w:trPr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E6396D" w14:textId="77777777" w:rsidR="00A13A15" w:rsidRPr="00712B06" w:rsidRDefault="00A13A15" w:rsidP="00C97A08">
            <w:pPr>
              <w:jc w:val="center"/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>Fuente:</w:t>
            </w:r>
          </w:p>
        </w:tc>
        <w:tc>
          <w:tcPr>
            <w:tcW w:w="9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3FB6C8" w14:textId="2A384C54" w:rsidR="00A13A15" w:rsidRPr="00712B06" w:rsidRDefault="00A13A15" w:rsidP="0034473F">
            <w:p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color w:val="000000" w:themeColor="text1"/>
                <w:sz w:val="22"/>
                <w:szCs w:val="22"/>
              </w:rPr>
              <w:t xml:space="preserve">Secretaría de Salud. 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Comunicado Técnico Diario. Coronavirus (</w:t>
            </w:r>
            <w:r w:rsidR="0034473F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COVID19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).</w:t>
            </w:r>
          </w:p>
        </w:tc>
      </w:tr>
      <w:tr w:rsidR="00712B06" w:rsidRPr="00712B06" w14:paraId="6D60AB22" w14:textId="77777777" w:rsidTr="001B47D0">
        <w:trPr>
          <w:trHeight w:val="567"/>
        </w:trPr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187FFA" w14:textId="77777777" w:rsidR="00A13A15" w:rsidRPr="00712B06" w:rsidRDefault="00A13A15" w:rsidP="00C97A08">
            <w:pPr>
              <w:spacing w:line="276" w:lineRule="auto"/>
              <w:jc w:val="both"/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>Estadísticas actualizadas en México:</w:t>
            </w:r>
          </w:p>
        </w:tc>
        <w:tc>
          <w:tcPr>
            <w:tcW w:w="9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F2936E" w14:textId="77777777" w:rsidR="00041817" w:rsidRPr="00712B06" w:rsidRDefault="00041817" w:rsidP="00041817">
            <w:pPr>
              <w:spacing w:after="120"/>
              <w:jc w:val="both"/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</w:pPr>
            <w:r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Nivel Mundial:</w:t>
            </w:r>
          </w:p>
          <w:p w14:paraId="7A0EB53B" w14:textId="5E9D3DFA" w:rsidR="00041817" w:rsidRPr="00712B06" w:rsidRDefault="00041817" w:rsidP="00712B06">
            <w:pPr>
              <w:pStyle w:val="Prrafodelista"/>
              <w:numPr>
                <w:ilvl w:val="0"/>
                <w:numId w:val="7"/>
              </w:numPr>
              <w:spacing w:after="120"/>
              <w:jc w:val="both"/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</w:pPr>
            <w:proofErr w:type="gramStart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Total</w:t>
            </w:r>
            <w:proofErr w:type="gramEnd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de casos confirmados:</w:t>
            </w:r>
            <w:r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 xml:space="preserve"> </w:t>
            </w:r>
            <w:r w:rsidR="005706D6"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>3,</w:t>
            </w:r>
            <w:r w:rsidR="00712B06"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>517,345</w:t>
            </w:r>
            <w:r w:rsidR="005706D6"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 xml:space="preserve"> </w:t>
            </w:r>
            <w:r w:rsidR="00192D39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(</w:t>
            </w:r>
            <w:r w:rsidR="005706D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8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1</w:t>
            </w:r>
            <w:r w:rsidR="005706D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,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451</w:t>
            </w:r>
            <w:r w:rsidR="00DE4CD8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nuevos casos).</w:t>
            </w:r>
          </w:p>
          <w:p w14:paraId="214B8335" w14:textId="32206676" w:rsidR="00BC45B7" w:rsidRPr="00712B06" w:rsidRDefault="00BC45B7" w:rsidP="00712B06">
            <w:pPr>
              <w:pStyle w:val="Prrafodelista"/>
              <w:numPr>
                <w:ilvl w:val="0"/>
                <w:numId w:val="7"/>
              </w:numPr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Casos han ocurrido en los últimos 14 días:</w:t>
            </w:r>
            <w:r w:rsidR="00DE4CD8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712B06"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 xml:space="preserve">1,134,466 </w:t>
            </w:r>
            <w:r w:rsidR="00192D39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(3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2</w:t>
            </w:r>
            <w:r w:rsidR="00DE4CD8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%</w:t>
            </w:r>
            <w:r w:rsidR="00F31A05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del total)</w:t>
            </w:r>
          </w:p>
          <w:p w14:paraId="08EF54A2" w14:textId="76F4D67C" w:rsidR="00AB7ED4" w:rsidRPr="00712B06" w:rsidRDefault="00BC45B7" w:rsidP="00712B06">
            <w:pPr>
              <w:pStyle w:val="Prrafodelista"/>
              <w:numPr>
                <w:ilvl w:val="0"/>
                <w:numId w:val="7"/>
              </w:numPr>
              <w:spacing w:after="120"/>
              <w:jc w:val="both"/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Tasa de letalidad global: 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6.9</w:t>
            </w:r>
            <w:r w:rsidR="00E05CE1"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  <w:t>%</w:t>
            </w:r>
            <w:r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  <w:t>.</w:t>
            </w:r>
          </w:p>
          <w:p w14:paraId="02F13572" w14:textId="77777777" w:rsidR="00A13A15" w:rsidRPr="00712B06" w:rsidRDefault="00A13A15" w:rsidP="00C97A08">
            <w:pPr>
              <w:spacing w:after="120"/>
              <w:jc w:val="both"/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</w:pPr>
            <w:r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México:</w:t>
            </w:r>
          </w:p>
          <w:p w14:paraId="7A9C1008" w14:textId="465EC872" w:rsidR="00A13A15" w:rsidRPr="00712B06" w:rsidRDefault="00A13A15" w:rsidP="001B47D0">
            <w:pPr>
              <w:pStyle w:val="Prrafodelista"/>
              <w:numPr>
                <w:ilvl w:val="0"/>
                <w:numId w:val="5"/>
              </w:numPr>
              <w:spacing w:after="120"/>
              <w:jc w:val="both"/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</w:pPr>
            <w:proofErr w:type="gramStart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Total</w:t>
            </w:r>
            <w:proofErr w:type="gramEnd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de casos confirmados:</w:t>
            </w:r>
            <w:r w:rsidR="00192D39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5706D6"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  <w:t>2</w:t>
            </w:r>
            <w:r w:rsidR="00712B06"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  <w:t xml:space="preserve">6,025 </w:t>
            </w:r>
            <w:r w:rsidR="00192D39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contagios acumulados</w:t>
            </w:r>
            <w:r w:rsidR="00BC45B7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(</w:t>
            </w:r>
            <w:r w:rsidR="005706D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1,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120</w:t>
            </w:r>
            <w:r w:rsidR="008C214E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+ que ayer).</w:t>
            </w:r>
          </w:p>
          <w:p w14:paraId="501FF6E6" w14:textId="32AB1F07" w:rsidR="00041817" w:rsidRPr="00712B06" w:rsidRDefault="00041817" w:rsidP="001B47D0">
            <w:pPr>
              <w:pStyle w:val="Prrafodelista"/>
              <w:numPr>
                <w:ilvl w:val="0"/>
                <w:numId w:val="5"/>
              </w:numPr>
              <w:spacing w:after="120"/>
              <w:jc w:val="both"/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</w:pPr>
            <w:proofErr w:type="gramStart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Total</w:t>
            </w:r>
            <w:proofErr w:type="gramEnd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de casos sospechosos:</w:t>
            </w:r>
            <w:r w:rsidR="00192D39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5706D6"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712B06"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  <w:t>6,099</w:t>
            </w:r>
            <w:r w:rsidR="00BC45B7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(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2,956</w:t>
            </w:r>
            <w:r w:rsidR="005706D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+</w:t>
            </w:r>
            <w:r w:rsidR="00F31A05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que ayer</w:t>
            </w:r>
            <w:r w:rsidR="00BC45B7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).</w:t>
            </w:r>
          </w:p>
          <w:p w14:paraId="754FA700" w14:textId="4EEB3E74" w:rsidR="00A13A15" w:rsidRPr="00712B06" w:rsidRDefault="00A13A15" w:rsidP="001B47D0">
            <w:pPr>
              <w:pStyle w:val="Prrafodelista"/>
              <w:numPr>
                <w:ilvl w:val="0"/>
                <w:numId w:val="5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proofErr w:type="gramStart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Total</w:t>
            </w:r>
            <w:proofErr w:type="gramEnd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de casos activos:</w:t>
            </w:r>
            <w:r w:rsidRPr="00712B06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 </w:t>
            </w:r>
            <w:r w:rsidR="005706D6" w:rsidRPr="00712B06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6,</w:t>
            </w:r>
            <w:r w:rsidR="00712B06" w:rsidRPr="00712B06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708</w:t>
            </w:r>
            <w:r w:rsidR="00192D39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(</w:t>
            </w:r>
            <w:r w:rsidR="00712B06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12</w:t>
            </w:r>
            <w:r w:rsidR="00192D39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+ 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que ayer).</w:t>
            </w:r>
          </w:p>
          <w:p w14:paraId="2D4B1F8D" w14:textId="49499EDB" w:rsidR="00AB7ED4" w:rsidRPr="00712B06" w:rsidRDefault="00A13A15" w:rsidP="00AB7ED4">
            <w:pPr>
              <w:pStyle w:val="Prrafodelista"/>
              <w:numPr>
                <w:ilvl w:val="0"/>
                <w:numId w:val="5"/>
              </w:numPr>
              <w:spacing w:after="120"/>
              <w:jc w:val="both"/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</w:pPr>
            <w:proofErr w:type="gramStart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Total</w:t>
            </w:r>
            <w:proofErr w:type="gramEnd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de defunciones:</w:t>
            </w:r>
            <w:r w:rsidR="00192D39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5706D6"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  <w:t>2,</w:t>
            </w:r>
            <w:r w:rsidR="00712B06"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  <w:t>507</w:t>
            </w:r>
            <w:r w:rsidR="00192D39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(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236</w:t>
            </w:r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+ que ayer).</w:t>
            </w:r>
          </w:p>
          <w:p w14:paraId="3568D059" w14:textId="6F0A115B" w:rsidR="00442CD3" w:rsidRPr="00712B06" w:rsidRDefault="00712B06" w:rsidP="00F31A05">
            <w:pPr>
              <w:spacing w:after="120"/>
              <w:jc w:val="center"/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bCs/>
                <w:noProof/>
                <w:color w:val="000000" w:themeColor="text1"/>
                <w:sz w:val="22"/>
                <w:szCs w:val="22"/>
                <w:lang w:eastAsia="es-ES"/>
              </w:rPr>
              <w:drawing>
                <wp:inline distT="0" distB="0" distL="0" distR="0" wp14:anchorId="7048D401" wp14:editId="1CE39544">
                  <wp:extent cx="5080000" cy="2114550"/>
                  <wp:effectExtent l="0" t="0" r="0" b="635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8192" cy="2122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6F8092" w14:textId="77777777" w:rsidR="00A13A15" w:rsidRPr="00712B06" w:rsidRDefault="00A13A15" w:rsidP="00C97A08">
            <w:pPr>
              <w:spacing w:after="120"/>
              <w:jc w:val="both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</w:pPr>
            <w:r w:rsidRPr="00712B0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Ciudad de México</w:t>
            </w:r>
          </w:p>
          <w:p w14:paraId="3CA4399B" w14:textId="08A5F31A" w:rsidR="00A13A15" w:rsidRPr="00712B06" w:rsidRDefault="00A13A15" w:rsidP="001B47D0">
            <w:pPr>
              <w:pStyle w:val="Prrafodelista"/>
              <w:numPr>
                <w:ilvl w:val="0"/>
                <w:numId w:val="6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proofErr w:type="gramStart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Total</w:t>
            </w:r>
            <w:proofErr w:type="gramEnd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de casos </w:t>
            </w:r>
            <w:r w:rsidR="00AC2654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positivos</w:t>
            </w:r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: </w:t>
            </w:r>
            <w:r w:rsidR="00133581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6,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999</w:t>
            </w:r>
            <w:r w:rsidR="00133581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(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214 </w:t>
            </w:r>
            <w:r w:rsidR="00192D39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+ que ayer).</w:t>
            </w:r>
          </w:p>
          <w:p w14:paraId="0342BD9D" w14:textId="44DD96E3" w:rsidR="00C97A08" w:rsidRPr="00712B06" w:rsidRDefault="00C97A08" w:rsidP="001B47D0">
            <w:pPr>
              <w:pStyle w:val="Prrafodelista"/>
              <w:numPr>
                <w:ilvl w:val="0"/>
                <w:numId w:val="6"/>
              </w:numPr>
              <w:spacing w:after="120"/>
              <w:jc w:val="both"/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</w:pPr>
            <w:proofErr w:type="gramStart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Total</w:t>
            </w:r>
            <w:proofErr w:type="gramEnd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de casos negativos: </w:t>
            </w:r>
            <w:r w:rsidR="00133581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11,</w:t>
            </w:r>
            <w:r w:rsidR="00712B06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927</w:t>
            </w:r>
            <w:r w:rsidR="00133581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(</w:t>
            </w:r>
            <w:r w:rsidR="00712B06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365</w:t>
            </w:r>
            <w:r w:rsidR="00133581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+ que ayer).</w:t>
            </w:r>
          </w:p>
          <w:p w14:paraId="3270DC65" w14:textId="163EF767" w:rsidR="00C97A08" w:rsidRPr="00712B06" w:rsidRDefault="00C97A08" w:rsidP="001B47D0">
            <w:pPr>
              <w:pStyle w:val="Prrafodelista"/>
              <w:numPr>
                <w:ilvl w:val="0"/>
                <w:numId w:val="6"/>
              </w:numPr>
              <w:spacing w:after="120"/>
              <w:jc w:val="both"/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</w:pPr>
            <w:proofErr w:type="gramStart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Total</w:t>
            </w:r>
            <w:proofErr w:type="gramEnd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de casos sospechosos: </w:t>
            </w:r>
            <w:r w:rsidR="00133581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3</w:t>
            </w:r>
            <w:r w:rsidR="00712B06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,956</w:t>
            </w:r>
            <w:r w:rsidR="00133581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(</w:t>
            </w:r>
            <w:r w:rsidR="00712B06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763</w:t>
            </w:r>
            <w:r w:rsidR="00133581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menos que ayer)</w:t>
            </w:r>
          </w:p>
          <w:p w14:paraId="331E5C6E" w14:textId="23071181" w:rsidR="00442CD3" w:rsidRPr="00712B06" w:rsidRDefault="00AC2654" w:rsidP="00442CD3">
            <w:pPr>
              <w:pStyle w:val="Prrafodelista"/>
              <w:numPr>
                <w:ilvl w:val="0"/>
                <w:numId w:val="6"/>
              </w:numPr>
              <w:spacing w:after="120"/>
              <w:jc w:val="both"/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</w:pPr>
            <w:proofErr w:type="gramStart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Total</w:t>
            </w:r>
            <w:proofErr w:type="gramEnd"/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 de defunciones: </w:t>
            </w:r>
            <w:r w:rsidR="00712B06"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>543</w:t>
            </w:r>
            <w:r w:rsidRPr="00712B06">
              <w:rPr>
                <w:rFonts w:ascii="Arial" w:eastAsia="Arial" w:hAnsi="Arial" w:cs="Arial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133581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(</w:t>
            </w:r>
            <w:r w:rsidR="00712B06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44</w:t>
            </w:r>
            <w:r w:rsidR="00192D39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+ que ayer).</w:t>
            </w:r>
          </w:p>
          <w:p w14:paraId="12C34481" w14:textId="4325140E" w:rsidR="00133581" w:rsidRPr="00712B06" w:rsidRDefault="00133581" w:rsidP="00133581">
            <w:pPr>
              <w:spacing w:after="120"/>
              <w:jc w:val="both"/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bCs/>
                <w:color w:val="000000" w:themeColor="text1"/>
                <w:sz w:val="22"/>
                <w:szCs w:val="22"/>
              </w:rPr>
              <w:t xml:space="preserve">La ciudad de México continúa siendo la entidad con cifras mayores en cuanto a contagios y defunciones, producto del gran tránsito de personas.  </w:t>
            </w:r>
          </w:p>
          <w:p w14:paraId="6F12C3EE" w14:textId="77777777" w:rsidR="00AB7ED4" w:rsidRPr="00712B06" w:rsidRDefault="00357EF4" w:rsidP="00357EF4">
            <w:p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La mayoría de los estados de la república han r</w:t>
            </w:r>
            <w:r w:rsidR="00AB7ED4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eb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asado la barrera de los 100 casos positivos, lo cual indica</w:t>
            </w:r>
            <w:r w:rsidR="00AB7ED4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que hay un incremento de los casos confirmados activos. </w:t>
            </w:r>
          </w:p>
          <w:p w14:paraId="28582699" w14:textId="2DE54580" w:rsidR="00442A93" w:rsidRPr="00712B06" w:rsidRDefault="00712B06" w:rsidP="00AB7ED4">
            <w:pPr>
              <w:spacing w:after="120"/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lastRenderedPageBreak/>
              <w:drawing>
                <wp:inline distT="0" distB="0" distL="0" distR="0" wp14:anchorId="4FA7FAC5" wp14:editId="7A4C250A">
                  <wp:extent cx="5943600" cy="3062605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06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13188A" w14:textId="77777777" w:rsidR="00712B06" w:rsidRPr="00712B06" w:rsidRDefault="00712B06" w:rsidP="00357EF4">
            <w:p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</w:p>
          <w:p w14:paraId="1B35804E" w14:textId="16CE24C2" w:rsidR="00712B06" w:rsidRPr="00712B06" w:rsidRDefault="00712B06" w:rsidP="00357EF4">
            <w:pPr>
              <w:spacing w:after="120"/>
              <w:jc w:val="both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</w:pPr>
            <w:r w:rsidRPr="00712B0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Red IRAG</w:t>
            </w:r>
          </w:p>
          <w:p w14:paraId="0DFD8883" w14:textId="76A10B25" w:rsidR="000049E8" w:rsidRPr="00712B06" w:rsidRDefault="000049E8" w:rsidP="00712B06">
            <w:pPr>
              <w:pStyle w:val="Prrafodelista"/>
              <w:numPr>
                <w:ilvl w:val="0"/>
                <w:numId w:val="10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Se habilitó un sistema para conocer la o</w:t>
            </w:r>
            <w:r w:rsidR="00357EF4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cupación y disponibilidad de camas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a lo largo de la república mexicana, este sistema está integrado por una red de 67</w:t>
            </w:r>
            <w:r w:rsidR="00712B06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6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hospitales, de los cuales el 9</w:t>
            </w:r>
            <w:r w:rsidR="00712B06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6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% han cumplido con la notificación oportuna sobre la ocupación y disponibilidad de camas. </w:t>
            </w:r>
          </w:p>
          <w:p w14:paraId="4F818F5C" w14:textId="6895239A" w:rsidR="00357EF4" w:rsidRPr="00712B06" w:rsidRDefault="00712B06" w:rsidP="00712B06">
            <w:pPr>
              <w:pStyle w:val="Prrafodelista"/>
              <w:numPr>
                <w:ilvl w:val="0"/>
                <w:numId w:val="10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Hoy</w:t>
            </w:r>
            <w:r w:rsidR="000049E8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, en México existe un total de 1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4</w:t>
            </w:r>
            <w:r w:rsidR="000049E8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,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088</w:t>
            </w:r>
            <w:r w:rsidR="00357EF4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camas</w:t>
            </w:r>
            <w:r w:rsidR="000049E8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de hospitalización disponibles para atender a pacientes </w:t>
            </w:r>
            <w:r w:rsidR="0034473F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COVID19</w:t>
            </w:r>
            <w:r w:rsidR="000049E8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, sin </w:t>
            </w:r>
            <w:r w:rsidR="0034473F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embargo,</w:t>
            </w:r>
            <w:r w:rsidR="000049E8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estas no son suficientes, por lo que hay que mantener la recomendación de permanecer en casa. </w:t>
            </w:r>
          </w:p>
          <w:p w14:paraId="50E09502" w14:textId="268516F0" w:rsidR="00133581" w:rsidRPr="00712B06" w:rsidRDefault="00712B06" w:rsidP="00357EF4">
            <w:p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5ACDCE47" wp14:editId="246F5283">
                  <wp:extent cx="5943600" cy="276098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76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C604C3" w14:textId="77777777" w:rsidR="000E4601" w:rsidRPr="00712B06" w:rsidRDefault="00712B06" w:rsidP="00712B06">
            <w:pPr>
              <w:pStyle w:val="Prrafodelista"/>
              <w:numPr>
                <w:ilvl w:val="0"/>
                <w:numId w:val="11"/>
              </w:numPr>
              <w:spacing w:after="120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Con relación a la disponibilidad de camas de hospitalización:</w:t>
            </w:r>
          </w:p>
          <w:p w14:paraId="4C9C43AB" w14:textId="77777777" w:rsidR="00712B06" w:rsidRPr="00712B06" w:rsidRDefault="00712B06" w:rsidP="00712B06">
            <w:pPr>
              <w:pStyle w:val="Prrafodelista"/>
              <w:numPr>
                <w:ilvl w:val="1"/>
                <w:numId w:val="11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Los datos nacionales indican que el 31% está en ocupación y el 69% disponibles. </w:t>
            </w:r>
          </w:p>
          <w:p w14:paraId="6412C6FF" w14:textId="3803CCC9" w:rsidR="00712B06" w:rsidRPr="00712B06" w:rsidRDefault="00712B06" w:rsidP="00712B06">
            <w:pPr>
              <w:pStyle w:val="Prrafodelista"/>
              <w:numPr>
                <w:ilvl w:val="1"/>
                <w:numId w:val="11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Los datos de la Ciudad de México indican que el 71% está en ocupación y el 29% disponibles. </w:t>
            </w:r>
          </w:p>
          <w:p w14:paraId="57566BE9" w14:textId="6FA599BB" w:rsidR="00712B06" w:rsidRPr="00712B06" w:rsidRDefault="00712B06" w:rsidP="00712B06">
            <w:pPr>
              <w:pStyle w:val="Prrafodelista"/>
              <w:numPr>
                <w:ilvl w:val="0"/>
                <w:numId w:val="11"/>
              </w:numPr>
              <w:spacing w:after="120"/>
              <w:jc w:val="both"/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Respecto a la disponibilidad de camas de hospitalización con ventilador:</w:t>
            </w:r>
          </w:p>
          <w:p w14:paraId="2976BA30" w14:textId="1C6A55DC" w:rsidR="00712B06" w:rsidRPr="00712B06" w:rsidRDefault="00712B06" w:rsidP="00712B06">
            <w:pPr>
              <w:pStyle w:val="Prrafodelista"/>
              <w:numPr>
                <w:ilvl w:val="1"/>
                <w:numId w:val="11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Los datos nacionales indican que el 25% está en ocupación y el 75% disponibles. </w:t>
            </w:r>
          </w:p>
          <w:p w14:paraId="4AD19688" w14:textId="5CE8CCD7" w:rsidR="00712B06" w:rsidRPr="00712B06" w:rsidRDefault="00712B06" w:rsidP="00712B06">
            <w:pPr>
              <w:pStyle w:val="Prrafodelista"/>
              <w:numPr>
                <w:ilvl w:val="1"/>
                <w:numId w:val="11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Los datos de la Ciudad de México indican que el 58% está en ocupación y el 42% disponibles. </w:t>
            </w:r>
          </w:p>
          <w:p w14:paraId="4A5DE94D" w14:textId="45989161" w:rsidR="00712B06" w:rsidRPr="00712B06" w:rsidRDefault="00712B06" w:rsidP="00712B06">
            <w:pPr>
              <w:spacing w:after="120"/>
              <w:jc w:val="both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</w:pPr>
            <w:r w:rsidRPr="00712B0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Aplanamiento de la Curva Epidemiológica. (Intervención del Dr. López-Gatell)</w:t>
            </w:r>
          </w:p>
          <w:p w14:paraId="090E0F1B" w14:textId="56FAE3F1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Durante una pandemia o epidemia, existen dos etapas:</w:t>
            </w:r>
          </w:p>
          <w:p w14:paraId="72078A43" w14:textId="6F511D0A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Etapa de contención (Fase 1 de la epidemia). </w:t>
            </w:r>
          </w:p>
          <w:p w14:paraId="15D40DDC" w14:textId="465D4492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Etapa de mitigación (Fase 2 de la epidemia). </w:t>
            </w:r>
          </w:p>
          <w:p w14:paraId="031C5E19" w14:textId="2BFB7C91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No es posible parar por completo el fenómeno, pero sí controlarlo a través de las medidas de contención y mitigación. </w:t>
            </w:r>
          </w:p>
          <w:p w14:paraId="5381141F" w14:textId="27204D2B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A continuación, se presenta una imagen hipotética de cómo es el desarrollo de una curva epidemiológica sin intervención y con intervención. </w:t>
            </w:r>
          </w:p>
          <w:p w14:paraId="1D3D358D" w14:textId="30C33F49" w:rsidR="00712B06" w:rsidRPr="00712B06" w:rsidRDefault="00712B06" w:rsidP="00712B06">
            <w:p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4D5FB3A7" wp14:editId="6B7BE93A">
                  <wp:extent cx="5943600" cy="307721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07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9EEE71" w14:textId="4FB3F5F4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Las medidas tomadas durante una epidemia tienen la finalidad de alcanzar tres objetivos:</w:t>
            </w:r>
          </w:p>
          <w:p w14:paraId="45EF730C" w14:textId="5B8BEF1D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Retrasar el momento ACMÉ (clímax) de la curva, con el objetivo de permitirle al sector salud y demás instituciones estar preparadas. </w:t>
            </w:r>
          </w:p>
          <w:p w14:paraId="226108D3" w14:textId="210095BC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Lograr que la altura de la curva se reduzca. </w:t>
            </w:r>
          </w:p>
          <w:p w14:paraId="2E7D0B1D" w14:textId="60389941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Que el conjunto total de contagios sea menor. </w:t>
            </w:r>
          </w:p>
          <w:p w14:paraId="5B922AE3" w14:textId="77777777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Fue presentada, respecto del Valle de México, tres curvas epidemiológicas. </w:t>
            </w:r>
          </w:p>
          <w:p w14:paraId="6CE15C43" w14:textId="5967D4C5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La roja representa la predicción de casos si no hubiera existido algún tipo de intervención.</w:t>
            </w:r>
          </w:p>
          <w:p w14:paraId="7F5A8100" w14:textId="47B2829A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La verde representa la predicción de casos derivados de las intervenciones de la Jornada Nacional de Sana Distancia. </w:t>
            </w:r>
          </w:p>
          <w:p w14:paraId="26492071" w14:textId="74375CA8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Las líneas amarillas representan la realidad en el Valle de México. </w:t>
            </w:r>
          </w:p>
          <w:p w14:paraId="0AEA9BC9" w14:textId="37955E2F" w:rsidR="00712B06" w:rsidRPr="00712B06" w:rsidRDefault="00712B06" w:rsidP="00712B06">
            <w:p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784B08D0" wp14:editId="3E9127D1">
                  <wp:extent cx="5942900" cy="3032651"/>
                  <wp:effectExtent l="0" t="0" r="1270" b="317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3145" cy="3042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C5B38A" w14:textId="32697B7A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Derivado del análisis de las curvas, el Dr. López-Gatell afirma que la curva epidemiológica se ha ido aplanando y su disminución ha sido de 74%. </w:t>
            </w:r>
          </w:p>
          <w:p w14:paraId="13B2D7AE" w14:textId="77777777" w:rsidR="00712B06" w:rsidRPr="00712B06" w:rsidRDefault="00712B06" w:rsidP="00712B06">
            <w:pPr>
              <w:pStyle w:val="Prrafodelista"/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</w:p>
          <w:p w14:paraId="403AAED1" w14:textId="288FDEF7" w:rsidR="00712B06" w:rsidRPr="00712B06" w:rsidRDefault="00712B06" w:rsidP="00712B06">
            <w:pPr>
              <w:spacing w:after="120"/>
              <w:jc w:val="both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</w:pPr>
            <w:r w:rsidRPr="00712B0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 xml:space="preserve">Distribución de equipo, insumos y medicamentos. (Intervención de Calderón </w:t>
            </w:r>
            <w:proofErr w:type="spellStart"/>
            <w:r w:rsidRPr="00712B0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Alipi</w:t>
            </w:r>
            <w:proofErr w:type="spellEnd"/>
            <w:r w:rsidRPr="00712B0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)</w:t>
            </w:r>
          </w:p>
          <w:p w14:paraId="4E839251" w14:textId="2B317B8D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Para atender la contingencia, se han distribuido 18 millones 394 mil 159 piezas de:</w:t>
            </w:r>
          </w:p>
          <w:p w14:paraId="245D910A" w14:textId="52195E87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Equipo de diagnóstico y laboratorio. </w:t>
            </w:r>
          </w:p>
          <w:p w14:paraId="324C5243" w14:textId="1AA2E681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Equipo de Protección Personal.</w:t>
            </w:r>
          </w:p>
          <w:p w14:paraId="7671948A" w14:textId="4E6350E2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Insumos para higiene de manos y desinfección. </w:t>
            </w:r>
          </w:p>
          <w:p w14:paraId="5322CA90" w14:textId="502AC06A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Medicamentos.</w:t>
            </w:r>
          </w:p>
          <w:p w14:paraId="28209B43" w14:textId="79DF3AEA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Fue presentada una imagen, la cual muestra la distribución de materiales y los insumos de protección personal que han adquirido nacionalmente y a través del Puente aéreo México – China.</w:t>
            </w:r>
          </w:p>
          <w:p w14:paraId="4056A8CE" w14:textId="4481DD3D" w:rsidR="00712B06" w:rsidRPr="00712B06" w:rsidRDefault="00712B06" w:rsidP="00712B06">
            <w:p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4511516A" wp14:editId="244F00E0">
                  <wp:extent cx="5943600" cy="2598475"/>
                  <wp:effectExtent l="0" t="0" r="0" b="508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6418" cy="2599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017E64" w14:textId="43303070" w:rsidR="00712B06" w:rsidRPr="00712B06" w:rsidRDefault="00712B06" w:rsidP="00712B06">
            <w:pPr>
              <w:spacing w:after="120"/>
              <w:jc w:val="both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</w:pPr>
            <w:r w:rsidRPr="00712B0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Calculadora de Riegos. (Intervención del Dr. Borja Aburto)</w:t>
            </w:r>
          </w:p>
          <w:p w14:paraId="28322697" w14:textId="61B14DC6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Fue creada una Calculadora de Riegos que estimar la probabilidad de agravamiento de la enfermedad ante un posible contagio de COVID-19 y se basa en los factores de riesgo que pueda presentar una persona en estos momentos, indicándole una probable ponderación. </w:t>
            </w:r>
          </w:p>
          <w:p w14:paraId="6648F161" w14:textId="2ED6A56F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Los factores de riesgo son aquellos padecimientos que pueden agravar la enfermedad.</w:t>
            </w:r>
          </w:p>
          <w:p w14:paraId="7B955D33" w14:textId="11855C80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Las fracciones atribuibles son, respecto de los factores de riesgos, cuáles son los que más se presentan en la población. </w:t>
            </w:r>
          </w:p>
          <w:p w14:paraId="443A67E7" w14:textId="716F38E9" w:rsidR="00712B06" w:rsidRPr="00712B06" w:rsidRDefault="00712B06" w:rsidP="00712B06">
            <w:p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52E7404C" wp14:editId="4CECF03C">
                  <wp:extent cx="5943600" cy="3045460"/>
                  <wp:effectExtent l="0" t="0" r="0" b="254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6481" cy="3046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EC5171" w14:textId="7BB97795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Ejemplo de la calculadora</w:t>
            </w:r>
          </w:p>
          <w:p w14:paraId="152D7692" w14:textId="0CE258E9" w:rsidR="00712B06" w:rsidRPr="00712B06" w:rsidRDefault="00712B06" w:rsidP="00712B06">
            <w:p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62798E53" wp14:editId="6C560262">
                  <wp:extent cx="5349879" cy="2774373"/>
                  <wp:effectExtent l="0" t="0" r="0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9094" cy="2789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BE6335" w14:textId="5A3DBD35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Se puede acceder a la Calculadora de Riesgos a través de la siguiente liga </w:t>
            </w:r>
            <w:hyperlink r:id="rId15" w:history="1">
              <w:r w:rsidRPr="00712B06">
                <w:rPr>
                  <w:rStyle w:val="Hipervnculo"/>
                  <w:rFonts w:ascii="Arial" w:hAnsi="Arial" w:cs="Arial"/>
                  <w:sz w:val="22"/>
                  <w:szCs w:val="22"/>
                </w:rPr>
                <w:t>http://www.imss.gob.mx/covid-19/calculadora-complicaciones</w:t>
              </w:r>
            </w:hyperlink>
            <w:r w:rsidRPr="00712B0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o código QR.</w:t>
            </w:r>
          </w:p>
          <w:p w14:paraId="3563128D" w14:textId="042E1AA5" w:rsidR="00712B06" w:rsidRDefault="00712B06" w:rsidP="00712B06">
            <w:pPr>
              <w:spacing w:after="120"/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292296A2" wp14:editId="291221B5">
                  <wp:extent cx="1662546" cy="1699220"/>
                  <wp:effectExtent l="0" t="0" r="1270" b="3175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502" cy="1705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C0D9A5" w14:textId="6020BFE7" w:rsidR="00712B06" w:rsidRPr="00712B06" w:rsidRDefault="00712B06" w:rsidP="00712B06">
            <w:pPr>
              <w:spacing w:after="120"/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H</w:t>
            </w:r>
            <w:r w:rsidRPr="00712B06">
              <w:rPr>
                <w:rFonts w:ascii="Arial" w:hAnsi="Arial" w:cs="Arial"/>
                <w:b/>
                <w:bCs/>
                <w:color w:val="000000" w:themeColor="text1"/>
                <w:sz w:val="22"/>
                <w:szCs w:val="22"/>
                <w:u w:val="single"/>
              </w:rPr>
              <w:t>ospital de expansión en el AHR para atender COVID-19. (Intervención del Dr. Borja Aburto)</w:t>
            </w:r>
          </w:p>
          <w:p w14:paraId="3429462C" w14:textId="6819807C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El hospital de expansión en el AHR para atender COVID-19 tiene la finalidad de brindar un espació a las personas con síntomas leves moderados, que por tener uno o más factores de riesgo pueden desarrollar una expresión grave de la enfermedad; lo que requiere atención no sólo del proceso infeccioso, sino también de sus comorbilidades, para estabilizarlos y en breve, puedan regresar a sus domicilios. </w:t>
            </w:r>
          </w:p>
          <w:p w14:paraId="7EFBF2F9" w14:textId="7BF267D7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El proyecto abrirá gradualmente a partir del 13 de mayo de 2020. </w:t>
            </w:r>
          </w:p>
          <w:p w14:paraId="1D86B046" w14:textId="546C499E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El proyecto contará con las siguientes instalaciones médicas:</w:t>
            </w:r>
          </w:p>
          <w:p w14:paraId="59510891" w14:textId="1BBB5F48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Filtro de valoración por nivel de gravedad del paciente. </w:t>
            </w:r>
          </w:p>
          <w:p w14:paraId="7E4308F2" w14:textId="34F09CF6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Pabellones respiratorios. </w:t>
            </w:r>
          </w:p>
          <w:p w14:paraId="0DC26322" w14:textId="17087F04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Laboratorios.</w:t>
            </w:r>
          </w:p>
          <w:p w14:paraId="3BFD8057" w14:textId="0CCC9E54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Rayos X.</w:t>
            </w:r>
          </w:p>
          <w:p w14:paraId="20E2C041" w14:textId="216FFE96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Sistema de distribución de gas medicinal en todas las camas hospitalarias.</w:t>
            </w:r>
          </w:p>
          <w:p w14:paraId="608689B2" w14:textId="1F4AF736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Séptico</w:t>
            </w:r>
          </w:p>
          <w:p w14:paraId="19FA8618" w14:textId="17ED12AF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Farmacia </w:t>
            </w:r>
          </w:p>
          <w:p w14:paraId="7CF27CD1" w14:textId="1F44BBBA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Cubículos de diagnóstico. </w:t>
            </w:r>
          </w:p>
          <w:p w14:paraId="5221CFCF" w14:textId="1A1F942D" w:rsidR="00712B06" w:rsidRPr="00712B06" w:rsidRDefault="00712B06" w:rsidP="00712B06">
            <w:pPr>
              <w:pStyle w:val="Prrafodelista"/>
              <w:numPr>
                <w:ilvl w:val="0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El proyecto contará con los siguientes servicios:</w:t>
            </w:r>
          </w:p>
          <w:p w14:paraId="3FDE9F4B" w14:textId="49DAD18B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Hospitalarios.</w:t>
            </w:r>
          </w:p>
          <w:p w14:paraId="2569A558" w14:textId="7D461835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Ambulancia.</w:t>
            </w:r>
          </w:p>
          <w:p w14:paraId="051B9C6C" w14:textId="23F6B07D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Alimentación </w:t>
            </w:r>
          </w:p>
          <w:p w14:paraId="49DD79A3" w14:textId="104BF27F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Recolección de basura, seguridad y limpieza general.</w:t>
            </w:r>
          </w:p>
          <w:p w14:paraId="4CA2992D" w14:textId="7DC0110B" w:rsidR="00712B06" w:rsidRPr="00712B06" w:rsidRDefault="00712B06" w:rsidP="00712B0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Ropería.</w:t>
            </w:r>
          </w:p>
          <w:p w14:paraId="17A3437C" w14:textId="79D47F03" w:rsidR="00712B06" w:rsidRPr="00712B06" w:rsidRDefault="00712B06" w:rsidP="005706D6">
            <w:pPr>
              <w:pStyle w:val="Prrafodelista"/>
              <w:numPr>
                <w:ilvl w:val="1"/>
                <w:numId w:val="12"/>
              </w:numPr>
              <w:spacing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Suministro de material y recolección de RPBI.</w:t>
            </w:r>
          </w:p>
        </w:tc>
      </w:tr>
      <w:tr w:rsidR="00712B06" w:rsidRPr="00712B06" w14:paraId="385A7885" w14:textId="77777777" w:rsidTr="005706D6">
        <w:trPr>
          <w:trHeight w:val="1246"/>
        </w:trPr>
        <w:tc>
          <w:tcPr>
            <w:tcW w:w="1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92354F" w14:textId="3ACC2D67" w:rsidR="00A13A15" w:rsidRPr="00712B06" w:rsidRDefault="00C8008F" w:rsidP="00C97A08">
            <w:pPr>
              <w:spacing w:line="276" w:lineRule="auto"/>
              <w:jc w:val="center"/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lastRenderedPageBreak/>
              <w:t xml:space="preserve"> </w:t>
            </w:r>
            <w:r w:rsidR="00A13A15"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>Particip</w:t>
            </w:r>
            <w:r w:rsidR="0034473F"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>aron</w:t>
            </w:r>
            <w:r w:rsidR="001B47D0" w:rsidRPr="00712B06">
              <w:rPr>
                <w:rFonts w:ascii="Arial" w:eastAsia="Arial" w:hAnsi="Arial" w:cs="Arial"/>
                <w:b/>
                <w:color w:val="000000" w:themeColor="text1"/>
                <w:sz w:val="22"/>
                <w:szCs w:val="22"/>
              </w:rPr>
              <w:t>:</w:t>
            </w:r>
          </w:p>
        </w:tc>
        <w:tc>
          <w:tcPr>
            <w:tcW w:w="9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59EDDB" w14:textId="77777777" w:rsidR="00035DDF" w:rsidRPr="00712B06" w:rsidRDefault="00A13A15" w:rsidP="00712B06">
            <w:pPr>
              <w:pStyle w:val="Prrafodelista"/>
              <w:numPr>
                <w:ilvl w:val="0"/>
                <w:numId w:val="2"/>
              </w:numPr>
              <w:ind w:left="714" w:hanging="357"/>
              <w:contextualSpacing w:val="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Dr. Hugo López-Gatell Ramírez. Subsecretario de Prevención y Promoción de la Salud de la Secretaría de Salud.</w:t>
            </w:r>
          </w:p>
          <w:p w14:paraId="0F01B469" w14:textId="5437427D" w:rsidR="00357EF4" w:rsidRPr="00712B06" w:rsidRDefault="00133581" w:rsidP="00712B06">
            <w:pPr>
              <w:pStyle w:val="Prrafodelista"/>
              <w:numPr>
                <w:ilvl w:val="0"/>
                <w:numId w:val="2"/>
              </w:numPr>
              <w:ind w:left="714" w:hanging="357"/>
              <w:contextualSpacing w:val="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Dr. José Luis </w:t>
            </w:r>
            <w:proofErr w:type="spellStart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Alomía</w:t>
            </w:r>
            <w:proofErr w:type="spellEnd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Zegarra. Director General de Epidemiología</w:t>
            </w:r>
            <w:r w:rsidR="0034473F"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 </w:t>
            </w:r>
            <w:r w:rsidR="0034473F" w:rsidRPr="00712B06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>de la Secretaría de Salud.</w:t>
            </w:r>
          </w:p>
          <w:p w14:paraId="66FEA3ED" w14:textId="309D2DDA" w:rsidR="00712B06" w:rsidRPr="00712B06" w:rsidRDefault="00712B06" w:rsidP="00712B06">
            <w:pPr>
              <w:pStyle w:val="Prrafodelista"/>
              <w:numPr>
                <w:ilvl w:val="0"/>
                <w:numId w:val="2"/>
              </w:numPr>
              <w:ind w:left="714" w:hanging="357"/>
              <w:contextualSpacing w:val="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bCs/>
                <w:color w:val="000000" w:themeColor="text1"/>
                <w:sz w:val="22"/>
                <w:szCs w:val="22"/>
              </w:rPr>
              <w:t xml:space="preserve">Dr. Víctor Borja Aburto. Director de Prestaciones Médicas, IMSS. </w:t>
            </w:r>
          </w:p>
          <w:p w14:paraId="7413D836" w14:textId="7FE6CC44" w:rsidR="00712B06" w:rsidRPr="00712B06" w:rsidRDefault="00712B06" w:rsidP="00712B06">
            <w:pPr>
              <w:pStyle w:val="Prrafodelista"/>
              <w:numPr>
                <w:ilvl w:val="0"/>
                <w:numId w:val="2"/>
              </w:numPr>
              <w:ind w:left="714" w:hanging="357"/>
              <w:contextualSpacing w:val="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Alejandro Antonio Calderón </w:t>
            </w:r>
            <w:proofErr w:type="spellStart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>Alipi</w:t>
            </w:r>
            <w:proofErr w:type="spellEnd"/>
            <w:r w:rsidRPr="00712B06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. Coordinador Nacional de Abastecimiento y Distribución de Medicamentos e Insumos. </w:t>
            </w:r>
          </w:p>
        </w:tc>
      </w:tr>
    </w:tbl>
    <w:p w14:paraId="07F1530A" w14:textId="055F6C8A" w:rsidR="00AB3BAD" w:rsidRPr="00712B06" w:rsidRDefault="00AB3BAD">
      <w:pPr>
        <w:rPr>
          <w:rFonts w:ascii="Arial" w:hAnsi="Arial" w:cs="Arial"/>
          <w:color w:val="000000" w:themeColor="text1"/>
          <w:sz w:val="22"/>
          <w:szCs w:val="22"/>
        </w:rPr>
      </w:pPr>
    </w:p>
    <w:sectPr w:rsidR="00AB3BAD" w:rsidRPr="00712B06">
      <w:headerReference w:type="default" r:id="rId17"/>
      <w:footerReference w:type="default" r:id="rId18"/>
      <w:pgSz w:w="12240" w:h="15840"/>
      <w:pgMar w:top="1440" w:right="1440" w:bottom="1440" w:left="1440" w:header="709" w:footer="709" w:gutter="0"/>
      <w:pgNumType w:start="1"/>
      <w:cols w:space="720"/>
      <w:formProt w:val="0"/>
      <w:docGrid w:linePitch="100" w:charSpace="819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F878925" w14:textId="77777777" w:rsidR="00263638" w:rsidRDefault="00263638">
      <w:r>
        <w:separator/>
      </w:r>
    </w:p>
  </w:endnote>
  <w:endnote w:type="continuationSeparator" w:id="0">
    <w:p w14:paraId="3FAAF380" w14:textId="77777777" w:rsidR="00263638" w:rsidRDefault="002636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 Narrow">
    <w:panose1 w:val="020B060602020203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7D00EE" w14:textId="5FEC6D68" w:rsidR="00133581" w:rsidRPr="00712B06" w:rsidRDefault="00712B06">
    <w:pPr>
      <w:tabs>
        <w:tab w:val="center" w:pos="4419"/>
        <w:tab w:val="right" w:pos="8838"/>
      </w:tabs>
      <w:jc w:val="right"/>
      <w:rPr>
        <w:rFonts w:ascii="Arial" w:hAnsi="Arial" w:cs="Arial"/>
      </w:rPr>
    </w:pPr>
    <w:r w:rsidRPr="00712B06">
      <w:rPr>
        <w:rFonts w:ascii="Arial" w:hAnsi="Arial" w:cs="Arial"/>
        <w:sz w:val="16"/>
        <w:szCs w:val="16"/>
      </w:rPr>
      <w:t>ATM_</w:t>
    </w:r>
    <w:r w:rsidR="00133581" w:rsidRPr="00712B06">
      <w:rPr>
        <w:rFonts w:ascii="Arial" w:hAnsi="Arial" w:cs="Arial"/>
        <w:sz w:val="16"/>
        <w:szCs w:val="16"/>
      </w:rPr>
      <w:t>DEAEE</w:t>
    </w:r>
  </w:p>
  <w:p w14:paraId="29999323" w14:textId="776BF05F" w:rsidR="00133581" w:rsidRPr="00712B06" w:rsidRDefault="00712B06" w:rsidP="00357EF4">
    <w:pPr>
      <w:tabs>
        <w:tab w:val="center" w:pos="4419"/>
        <w:tab w:val="right" w:pos="8838"/>
      </w:tabs>
      <w:jc w:val="right"/>
      <w:rPr>
        <w:rFonts w:ascii="Arial" w:hAnsi="Arial" w:cs="Arial"/>
        <w:sz w:val="16"/>
        <w:szCs w:val="16"/>
      </w:rPr>
    </w:pPr>
    <w:r w:rsidRPr="00712B06">
      <w:rPr>
        <w:rFonts w:ascii="Arial" w:hAnsi="Arial" w:cs="Arial"/>
        <w:sz w:val="16"/>
        <w:szCs w:val="16"/>
      </w:rPr>
      <w:t>05.05.2020</w:t>
    </w:r>
    <w:r w:rsidR="00133581" w:rsidRPr="00712B06">
      <w:rPr>
        <w:rFonts w:ascii="Arial" w:hAnsi="Arial" w:cs="Arial"/>
        <w:sz w:val="16"/>
        <w:szCs w:val="16"/>
      </w:rPr>
      <w:t>_V1</w:t>
    </w:r>
  </w:p>
  <w:p w14:paraId="03AE761E" w14:textId="77777777" w:rsidR="00133581" w:rsidRDefault="00133581">
    <w:pPr>
      <w:tabs>
        <w:tab w:val="center" w:pos="4419"/>
        <w:tab w:val="right" w:pos="8838"/>
      </w:tabs>
      <w:jc w:val="center"/>
    </w:pPr>
    <w:r>
      <w:rPr>
        <w:smallCaps/>
      </w:rPr>
      <w:fldChar w:fldCharType="begin"/>
    </w:r>
    <w:r>
      <w:rPr>
        <w:smallCaps/>
      </w:rPr>
      <w:instrText>PAGE</w:instrText>
    </w:r>
    <w:r>
      <w:rPr>
        <w:smallCaps/>
      </w:rPr>
      <w:fldChar w:fldCharType="separate"/>
    </w:r>
    <w:r w:rsidR="00AF6823">
      <w:rPr>
        <w:smallCaps/>
        <w:noProof/>
      </w:rPr>
      <w:t>1</w:t>
    </w:r>
    <w:r>
      <w:rPr>
        <w:smallCaps/>
      </w:rPr>
      <w:fldChar w:fldCharType="end"/>
    </w:r>
  </w:p>
  <w:p w14:paraId="56F60C8D" w14:textId="77777777" w:rsidR="00133581" w:rsidRDefault="00133581">
    <w:pPr>
      <w:tabs>
        <w:tab w:val="center" w:pos="4419"/>
        <w:tab w:val="right" w:pos="8838"/>
      </w:tabs>
      <w:rPr>
        <w:color w:val="000000"/>
      </w:rPr>
    </w:pPr>
    <w:r>
      <w:rPr>
        <w:noProof/>
        <w:color w:val="000000"/>
        <w:lang w:eastAsia="es-ES"/>
      </w:rPr>
      <w:drawing>
        <wp:anchor distT="0" distB="0" distL="114300" distR="114300" simplePos="0" relativeHeight="251659776" behindDoc="1" locked="0" layoutInCell="1" allowOverlap="1" wp14:anchorId="281049A7" wp14:editId="13E659BF">
          <wp:simplePos x="0" y="0"/>
          <wp:positionH relativeFrom="column">
            <wp:posOffset>-850900</wp:posOffset>
          </wp:positionH>
          <wp:positionV relativeFrom="paragraph">
            <wp:posOffset>175895</wp:posOffset>
          </wp:positionV>
          <wp:extent cx="7673975" cy="401955"/>
          <wp:effectExtent l="0" t="0" r="0" b="0"/>
          <wp:wrapSquare wrapText="bothSides"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1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t="19616" b="23875"/>
                  <a:stretch>
                    <a:fillRect/>
                  </a:stretch>
                </pic:blipFill>
                <pic:spPr bwMode="auto">
                  <a:xfrm>
                    <a:off x="0" y="0"/>
                    <a:ext cx="7673975" cy="4019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42DC459" w14:textId="77777777" w:rsidR="00263638" w:rsidRDefault="00263638">
      <w:r>
        <w:separator/>
      </w:r>
    </w:p>
  </w:footnote>
  <w:footnote w:type="continuationSeparator" w:id="0">
    <w:p w14:paraId="630F2C87" w14:textId="77777777" w:rsidR="00263638" w:rsidRDefault="0026363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21C387" w14:textId="77777777" w:rsidR="00133581" w:rsidRDefault="00133581">
    <w:pPr>
      <w:spacing w:before="120"/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noProof/>
        <w:lang w:eastAsia="es-ES"/>
      </w:rPr>
      <w:drawing>
        <wp:anchor distT="0" distB="0" distL="114300" distR="118745" simplePos="0" relativeHeight="251654656" behindDoc="1" locked="0" layoutInCell="1" allowOverlap="1" wp14:anchorId="1CB29323" wp14:editId="09C36542">
          <wp:simplePos x="0" y="0"/>
          <wp:positionH relativeFrom="column">
            <wp:posOffset>-525145</wp:posOffset>
          </wp:positionH>
          <wp:positionV relativeFrom="paragraph">
            <wp:posOffset>-111125</wp:posOffset>
          </wp:positionV>
          <wp:extent cx="1062355" cy="503555"/>
          <wp:effectExtent l="0" t="0" r="0" b="0"/>
          <wp:wrapNone/>
          <wp:docPr id="17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2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r="18040"/>
                  <a:stretch>
                    <a:fillRect/>
                  </a:stretch>
                </pic:blipFill>
                <pic:spPr bwMode="auto">
                  <a:xfrm>
                    <a:off x="0" y="0"/>
                    <a:ext cx="1062355" cy="5035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 Black" w:eastAsia="Arial Black" w:hAnsi="Arial Black" w:cs="Arial Black"/>
        <w:color w:val="4597A1"/>
        <w:sz w:val="18"/>
        <w:szCs w:val="18"/>
      </w:rPr>
      <w:t>Instituto de Transparencia, Acceso a la Información Pública,</w:t>
    </w:r>
  </w:p>
  <w:p w14:paraId="0356E9A3" w14:textId="77777777" w:rsidR="00133581" w:rsidRDefault="00133581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rFonts w:ascii="Arial Black" w:eastAsia="Arial Black" w:hAnsi="Arial Black" w:cs="Arial Black"/>
        <w:color w:val="4597A1"/>
        <w:sz w:val="18"/>
        <w:szCs w:val="18"/>
      </w:rPr>
      <w:t>Protección de Datos Personales y Rendición de Cuentas de la Ciudad de México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45036F"/>
    <w:multiLevelType w:val="hybridMultilevel"/>
    <w:tmpl w:val="DCF43A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29461829"/>
    <w:multiLevelType w:val="hybridMultilevel"/>
    <w:tmpl w:val="401CCF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D47562"/>
    <w:multiLevelType w:val="hybridMultilevel"/>
    <w:tmpl w:val="17DEF3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976C8D"/>
    <w:multiLevelType w:val="hybridMultilevel"/>
    <w:tmpl w:val="BD282C36"/>
    <w:lvl w:ilvl="0" w:tplc="12D848BC">
      <w:start w:val="1"/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C13B14"/>
    <w:multiLevelType w:val="hybridMultilevel"/>
    <w:tmpl w:val="6E005B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9E61F8"/>
    <w:multiLevelType w:val="multilevel"/>
    <w:tmpl w:val="662C12E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52862EE8"/>
    <w:multiLevelType w:val="hybridMultilevel"/>
    <w:tmpl w:val="6B786B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0236562"/>
    <w:multiLevelType w:val="hybridMultilevel"/>
    <w:tmpl w:val="7B6445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2F1150A"/>
    <w:multiLevelType w:val="hybridMultilevel"/>
    <w:tmpl w:val="5F709FD0"/>
    <w:lvl w:ilvl="0" w:tplc="475C14FC">
      <w:start w:val="1"/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B26510"/>
    <w:multiLevelType w:val="hybridMultilevel"/>
    <w:tmpl w:val="C2B6611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72D474F9"/>
    <w:multiLevelType w:val="multilevel"/>
    <w:tmpl w:val="B0ECC6C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7D6324B0"/>
    <w:multiLevelType w:val="hybridMultilevel"/>
    <w:tmpl w:val="3EBAAE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0"/>
  </w:num>
  <w:num w:numId="3">
    <w:abstractNumId w:val="8"/>
  </w:num>
  <w:num w:numId="4">
    <w:abstractNumId w:val="3"/>
  </w:num>
  <w:num w:numId="5">
    <w:abstractNumId w:val="0"/>
  </w:num>
  <w:num w:numId="6">
    <w:abstractNumId w:val="9"/>
  </w:num>
  <w:num w:numId="7">
    <w:abstractNumId w:val="2"/>
  </w:num>
  <w:num w:numId="8">
    <w:abstractNumId w:val="4"/>
  </w:num>
  <w:num w:numId="9">
    <w:abstractNumId w:val="6"/>
  </w:num>
  <w:num w:numId="10">
    <w:abstractNumId w:val="11"/>
  </w:num>
  <w:num w:numId="11">
    <w:abstractNumId w:val="7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3A15"/>
    <w:rsid w:val="000049E8"/>
    <w:rsid w:val="00035DDF"/>
    <w:rsid w:val="00041817"/>
    <w:rsid w:val="000A7BB3"/>
    <w:rsid w:val="000E4601"/>
    <w:rsid w:val="00133581"/>
    <w:rsid w:val="001861C8"/>
    <w:rsid w:val="00192D39"/>
    <w:rsid w:val="001B47D0"/>
    <w:rsid w:val="00263638"/>
    <w:rsid w:val="002D4D8C"/>
    <w:rsid w:val="00310B0D"/>
    <w:rsid w:val="0034473F"/>
    <w:rsid w:val="0035212E"/>
    <w:rsid w:val="00357EF4"/>
    <w:rsid w:val="00442A93"/>
    <w:rsid w:val="00442CD3"/>
    <w:rsid w:val="00496227"/>
    <w:rsid w:val="004D7899"/>
    <w:rsid w:val="004F5B88"/>
    <w:rsid w:val="005222E0"/>
    <w:rsid w:val="005706D6"/>
    <w:rsid w:val="00602BF5"/>
    <w:rsid w:val="00640BBD"/>
    <w:rsid w:val="00684221"/>
    <w:rsid w:val="00712B06"/>
    <w:rsid w:val="007176C8"/>
    <w:rsid w:val="007670C2"/>
    <w:rsid w:val="007976CC"/>
    <w:rsid w:val="007C0B34"/>
    <w:rsid w:val="008C214E"/>
    <w:rsid w:val="00943D92"/>
    <w:rsid w:val="00945BFD"/>
    <w:rsid w:val="009C09ED"/>
    <w:rsid w:val="009D24D2"/>
    <w:rsid w:val="00A13A15"/>
    <w:rsid w:val="00A27C18"/>
    <w:rsid w:val="00A71187"/>
    <w:rsid w:val="00A7734C"/>
    <w:rsid w:val="00A92129"/>
    <w:rsid w:val="00AA193F"/>
    <w:rsid w:val="00AB3BAD"/>
    <w:rsid w:val="00AB7ED4"/>
    <w:rsid w:val="00AC2654"/>
    <w:rsid w:val="00AF6823"/>
    <w:rsid w:val="00B24BB7"/>
    <w:rsid w:val="00BC45B7"/>
    <w:rsid w:val="00C15F9A"/>
    <w:rsid w:val="00C32A64"/>
    <w:rsid w:val="00C8008F"/>
    <w:rsid w:val="00C87E6B"/>
    <w:rsid w:val="00C97A08"/>
    <w:rsid w:val="00D05275"/>
    <w:rsid w:val="00D122A5"/>
    <w:rsid w:val="00D71DE1"/>
    <w:rsid w:val="00DE4CD8"/>
    <w:rsid w:val="00E05CE1"/>
    <w:rsid w:val="00E10660"/>
    <w:rsid w:val="00E146E4"/>
    <w:rsid w:val="00E741B5"/>
    <w:rsid w:val="00F31A05"/>
    <w:rsid w:val="00F505C0"/>
    <w:rsid w:val="00FD3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37A491C"/>
  <w15:docId w15:val="{F9792229-49FF-43EB-97EE-44673DD4A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12B0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cabezadoCar">
    <w:name w:val="Encabezado Car"/>
    <w:basedOn w:val="Fuentedeprrafopredeter"/>
    <w:link w:val="Encabezado"/>
    <w:qFormat/>
    <w:rsid w:val="00A13A15"/>
    <w:rPr>
      <w:lang w:val="es-ES_tradnl"/>
    </w:rPr>
  </w:style>
  <w:style w:type="paragraph" w:styleId="Encabezado">
    <w:name w:val="header"/>
    <w:basedOn w:val="Normal"/>
    <w:link w:val="EncabezadoCar"/>
    <w:unhideWhenUsed/>
    <w:rsid w:val="00A13A15"/>
    <w:pPr>
      <w:tabs>
        <w:tab w:val="center" w:pos="4419"/>
        <w:tab w:val="right" w:pos="8838"/>
      </w:tabs>
    </w:pPr>
    <w:rPr>
      <w:rFonts w:cstheme="minorBidi"/>
      <w:lang w:val="es-ES_tradnl" w:eastAsia="en-US"/>
    </w:rPr>
  </w:style>
  <w:style w:type="character" w:customStyle="1" w:styleId="EncabezadoCar1">
    <w:name w:val="Encabezado Car1"/>
    <w:basedOn w:val="Fuentedeprrafopredeter"/>
    <w:uiPriority w:val="99"/>
    <w:semiHidden/>
    <w:rsid w:val="00A13A15"/>
    <w:rPr>
      <w:rFonts w:cs="Calibri"/>
      <w:lang w:val="es-ES" w:eastAsia="es-MX"/>
    </w:rPr>
  </w:style>
  <w:style w:type="paragraph" w:styleId="Prrafodelista">
    <w:name w:val="List Paragraph"/>
    <w:basedOn w:val="Normal"/>
    <w:uiPriority w:val="34"/>
    <w:qFormat/>
    <w:rsid w:val="00A13A15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7176C8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97A08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97A08"/>
    <w:rPr>
      <w:rFonts w:ascii="Lucida Grande" w:hAnsi="Lucida Grande" w:cs="Calibri"/>
      <w:sz w:val="18"/>
      <w:szCs w:val="18"/>
      <w:lang w:val="es-ES" w:eastAsia="es-MX"/>
    </w:rPr>
  </w:style>
  <w:style w:type="paragraph" w:styleId="Piedepgina">
    <w:name w:val="footer"/>
    <w:basedOn w:val="Normal"/>
    <w:link w:val="PiedepginaCar"/>
    <w:uiPriority w:val="99"/>
    <w:unhideWhenUsed/>
    <w:rsid w:val="00602BF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602BF5"/>
    <w:rPr>
      <w:rFonts w:cs="Calibri"/>
      <w:lang w:val="es-ES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174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45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04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63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hyperlink" Target="http://www.imss.gob.mx/covid-19/calculadora-complicaciones" TargetMode="Externa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968</Words>
  <Characters>5327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</dc:creator>
  <cp:keywords/>
  <dc:description/>
  <cp:lastModifiedBy>Sonia Quintana Martínez</cp:lastModifiedBy>
  <cp:revision>2</cp:revision>
  <dcterms:created xsi:type="dcterms:W3CDTF">2020-05-06T02:58:00Z</dcterms:created>
  <dcterms:modified xsi:type="dcterms:W3CDTF">2020-05-06T02:58:00Z</dcterms:modified>
</cp:coreProperties>
</file>